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4"/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ЗАКЛЮЧЕНИ</w:t>
      </w:r>
      <w:r>
        <w:rPr>
          <w:b/>
          <w:sz w:val="28"/>
          <w:szCs w:val="28"/>
        </w:rPr>
        <w:t xml:space="preserve">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54"/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оценке </w:t>
      </w:r>
      <w:r>
        <w:rPr>
          <w:b/>
          <w:sz w:val="28"/>
          <w:szCs w:val="28"/>
        </w:rPr>
        <w:t xml:space="preserve">проекта акта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54"/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54"/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Общие сведения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54"/>
        <w:ind w:firstLine="567"/>
        <w:jc w:val="both"/>
        <w:widowControl w:val="off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Регулирующий орган</w:t>
      </w:r>
      <w:r>
        <w:rPr>
          <w:sz w:val="28"/>
          <w:szCs w:val="28"/>
          <w:u w:val="single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управление </w:t>
      </w:r>
      <w:r>
        <w:rPr>
          <w:sz w:val="28"/>
          <w:szCs w:val="28"/>
          <w:u w:val="single"/>
        </w:rPr>
        <w:t xml:space="preserve">экономического развития</w:t>
      </w:r>
      <w:r>
        <w:rPr>
          <w:sz w:val="28"/>
          <w:szCs w:val="28"/>
          <w:u w:val="single"/>
        </w:rPr>
        <w:t xml:space="preserve"> Администрации </w:t>
      </w:r>
      <w:r>
        <w:rPr>
          <w:sz w:val="28"/>
          <w:szCs w:val="28"/>
          <w:u w:val="single"/>
        </w:rPr>
        <w:t xml:space="preserve"> Дальнеконстантиновского</w:t>
      </w:r>
      <w:r>
        <w:rPr>
          <w:sz w:val="28"/>
          <w:szCs w:val="28"/>
          <w:u w:val="single"/>
        </w:rPr>
        <w:t xml:space="preserve"> муниципального </w:t>
      </w:r>
      <w:r>
        <w:rPr>
          <w:sz w:val="28"/>
          <w:szCs w:val="28"/>
          <w:u w:val="single"/>
        </w:rPr>
        <w:t xml:space="preserve">округа </w:t>
      </w:r>
      <w:r>
        <w:rPr>
          <w:sz w:val="28"/>
          <w:szCs w:val="28"/>
          <w:u w:val="single"/>
        </w:rPr>
        <w:t xml:space="preserve">Нижегородской области.</w:t>
      </w: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</w:p>
    <w:p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  <w:szCs w:val="28"/>
          <w:u w:val="single"/>
        </w:rPr>
        <w:t xml:space="preserve">Наименование </w:t>
      </w:r>
      <w:r>
        <w:rPr>
          <w:sz w:val="28"/>
          <w:szCs w:val="28"/>
          <w:u w:val="single"/>
        </w:rPr>
        <w:t xml:space="preserve">проекта </w:t>
      </w:r>
      <w:r>
        <w:rPr>
          <w:sz w:val="28"/>
          <w:szCs w:val="28"/>
          <w:u w:val="single"/>
        </w:rPr>
        <w:t xml:space="preserve">акта: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проект</w:t>
      </w:r>
      <w:r>
        <w:rPr>
          <w:sz w:val="28"/>
          <w:szCs w:val="28"/>
          <w:u w:val="single"/>
        </w:rPr>
        <w:t xml:space="preserve"> постановления </w:t>
      </w:r>
      <w:r>
        <w:rPr>
          <w:sz w:val="28"/>
          <w:szCs w:val="28"/>
          <w:u w:val="singl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«О внесении изменений  в Порядок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предоставления грантов в форме субсидий субъектам малого и среднего предпринимател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ьства Дальнеконстантиновского муниципального округа, связанных с началом предпринимательской деятельности,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, утвержденный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постановлением администрации Дальнеконстантиновского муниципального округа Нижегородской области от  14.10.2024 г. № 2812»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668"/>
        <w:ind w:firstLine="567"/>
        <w:jc w:val="both"/>
        <w:widowControl/>
        <w:rPr>
          <w:b w:val="0"/>
          <w:sz w:val="28"/>
          <w:szCs w:val="28"/>
          <w:u w:val="single"/>
        </w:rPr>
      </w:pPr>
      <w:r>
        <w:rPr>
          <w:b w:val="0"/>
          <w:sz w:val="28"/>
          <w:szCs w:val="28"/>
          <w:u w:val="single"/>
        </w:rPr>
      </w:r>
      <w:r>
        <w:rPr>
          <w:b w:val="0"/>
          <w:sz w:val="28"/>
          <w:szCs w:val="28"/>
          <w:u w:val="single"/>
        </w:rPr>
      </w:r>
    </w:p>
    <w:p>
      <w:pPr>
        <w:pStyle w:val="654"/>
        <w:ind w:firstLine="567"/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</w:t>
      </w:r>
      <w:r>
        <w:rPr>
          <w:b/>
          <w:sz w:val="28"/>
          <w:szCs w:val="28"/>
        </w:rPr>
        <w:t xml:space="preserve"> Описание существующей проблемы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54"/>
        <w:ind w:firstLine="567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4"/>
        <w:ind w:firstLine="54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Причины </w:t>
      </w:r>
      <w:r>
        <w:rPr>
          <w:sz w:val="28"/>
          <w:szCs w:val="28"/>
          <w:u w:val="single"/>
        </w:rPr>
        <w:t xml:space="preserve">регулирующего воздействия </w:t>
      </w:r>
      <w:r>
        <w:rPr>
          <w:sz w:val="28"/>
          <w:szCs w:val="28"/>
          <w:u w:val="single"/>
        </w:rPr>
        <w:t xml:space="preserve">(На решение какой проблемы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направлено рассматриваемое государственное регулирование?):</w:t>
      </w:r>
      <w:r>
        <w:rPr>
          <w:sz w:val="28"/>
          <w:szCs w:val="28"/>
          <w:u w:val="single"/>
        </w:rPr>
      </w:r>
    </w:p>
    <w:p>
      <w:pPr>
        <w:pStyle w:val="654"/>
        <w:ind w:firstLine="567"/>
        <w:jc w:val="both"/>
        <w:widowControl w:val="off"/>
        <w:rPr>
          <w:sz w:val="28"/>
        </w:rPr>
      </w:pPr>
      <w:r>
        <w:rPr>
          <w:sz w:val="28"/>
        </w:rPr>
        <w:t xml:space="preserve">Данный проект</w:t>
      </w:r>
      <w:r>
        <w:rPr>
          <w:sz w:val="28"/>
        </w:rPr>
        <w:t xml:space="preserve"> </w:t>
      </w:r>
      <w:r>
        <w:rPr>
          <w:sz w:val="28"/>
        </w:rPr>
        <w:t xml:space="preserve">постановления Администрации</w:t>
      </w:r>
      <w:r>
        <w:rPr>
          <w:sz w:val="28"/>
        </w:rPr>
        <w:t xml:space="preserve"> </w:t>
      </w:r>
      <w:r>
        <w:rPr>
          <w:sz w:val="28"/>
        </w:rPr>
        <w:t xml:space="preserve">Дальнеконстантиновского</w:t>
      </w:r>
      <w:r>
        <w:rPr>
          <w:sz w:val="28"/>
        </w:rPr>
        <w:t xml:space="preserve"> муниципального </w:t>
      </w:r>
      <w:r>
        <w:rPr>
          <w:sz w:val="28"/>
        </w:rPr>
        <w:t xml:space="preserve">округа </w:t>
      </w:r>
      <w:r>
        <w:rPr>
          <w:sz w:val="28"/>
        </w:rPr>
        <w:t xml:space="preserve">Нижегородской области </w:t>
      </w:r>
      <w:r>
        <w:rPr>
          <w:sz w:val="28"/>
        </w:rPr>
        <w:t xml:space="preserve">разработан в целях предоставления </w:t>
      </w:r>
      <w:r>
        <w:rPr>
          <w:rFonts w:eastAsia="Calibri"/>
          <w:sz w:val="28"/>
          <w:szCs w:val="28"/>
        </w:rPr>
        <w:t xml:space="preserve">грантов в форме субсидий субъектам малого и среднего предпринимательства </w:t>
      </w:r>
      <w:r>
        <w:rPr>
          <w:rFonts w:eastAsia="Calibri"/>
          <w:sz w:val="28"/>
          <w:szCs w:val="28"/>
        </w:rPr>
        <w:t xml:space="preserve">Дальнеконстантиновского муниципального округа</w:t>
      </w:r>
      <w:r>
        <w:rPr>
          <w:rFonts w:eastAsia="Calibri"/>
          <w:sz w:val="28"/>
          <w:szCs w:val="28"/>
        </w:rPr>
        <w:t xml:space="preserve">, связанных с началом предпринимательской деятельности,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</w:t>
      </w:r>
      <w:r>
        <w:rPr>
          <w:rFonts w:eastAsia="Calibri"/>
          <w:sz w:val="28"/>
          <w:szCs w:val="28"/>
        </w:rPr>
        <w:t xml:space="preserve">.</w:t>
      </w:r>
      <w:r>
        <w:rPr>
          <w:sz w:val="28"/>
        </w:rPr>
      </w:r>
      <w:r>
        <w:rPr>
          <w:sz w:val="28"/>
        </w:rPr>
      </w:r>
    </w:p>
    <w:p>
      <w:pPr>
        <w:pStyle w:val="654"/>
        <w:ind w:firstLine="567"/>
        <w:jc w:val="both"/>
        <w:widowControl w:val="off"/>
        <w:rPr>
          <w:sz w:val="28"/>
          <w:u w:val="single"/>
        </w:rPr>
      </w:pPr>
      <w:r>
        <w:rPr>
          <w:sz w:val="28"/>
          <w:u w:val="single"/>
        </w:rPr>
        <w:t xml:space="preserve">Цель введения </w:t>
      </w:r>
      <w:r>
        <w:rPr>
          <w:sz w:val="28"/>
          <w:u w:val="single"/>
        </w:rPr>
        <w:t xml:space="preserve">проекта </w:t>
      </w:r>
      <w:r>
        <w:rPr>
          <w:sz w:val="28"/>
          <w:u w:val="single"/>
        </w:rPr>
        <w:t xml:space="preserve">акта: </w:t>
      </w:r>
      <w:r>
        <w:rPr>
          <w:sz w:val="28"/>
          <w:u w:val="single"/>
        </w:rPr>
      </w:r>
      <w:r>
        <w:rPr>
          <w:sz w:val="28"/>
          <w:u w:val="single"/>
        </w:rPr>
      </w:r>
    </w:p>
    <w:p>
      <w:pPr>
        <w:pStyle w:val="654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Данный проект определяет </w:t>
      </w:r>
      <w:r>
        <w:rPr>
          <w:sz w:val="28"/>
          <w:szCs w:val="28"/>
        </w:rPr>
        <w:t xml:space="preserve">Порядок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предоставления грантов в форме субсидий субъектам малого и среднего предпринимательства </w:t>
      </w:r>
      <w:r>
        <w:rPr>
          <w:rFonts w:eastAsia="Calibri"/>
          <w:sz w:val="28"/>
          <w:szCs w:val="28"/>
        </w:rPr>
        <w:t xml:space="preserve">Дальнеконстантиновского муниципального округа</w:t>
      </w:r>
      <w:r>
        <w:rPr>
          <w:rFonts w:eastAsia="Calibri"/>
          <w:sz w:val="28"/>
          <w:szCs w:val="28"/>
        </w:rPr>
        <w:t xml:space="preserve">, связанных с началом предпринимательской деятельности,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</w:t>
      </w:r>
      <w:r>
        <w:rPr>
          <w:rFonts w:eastAsia="Calibri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4"/>
        <w:ind w:firstLine="567"/>
        <w:widowControl w:val="off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Риски, связанные с текущей ситуацией:</w:t>
      </w:r>
      <w:r>
        <w:rPr>
          <w:sz w:val="28"/>
          <w:szCs w:val="28"/>
          <w:u w:val="single"/>
        </w:rPr>
      </w:r>
    </w:p>
    <w:p>
      <w:pPr>
        <w:pStyle w:val="654"/>
        <w:ind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Уменьшение числа эффективно работающих субъектов малого и среднего предпринимательства. </w:t>
      </w:r>
      <w:r>
        <w:rPr>
          <w:sz w:val="28"/>
          <w:szCs w:val="28"/>
        </w:rPr>
        <w:t xml:space="preserve">Менее эффективное использование бюджетных средств, выделенных на поддержку малого и среднего предпринимательства. </w:t>
      </w:r>
      <w:r>
        <w:rPr>
          <w:sz w:val="28"/>
          <w:szCs w:val="28"/>
        </w:rPr>
      </w:r>
    </w:p>
    <w:p>
      <w:pPr>
        <w:pStyle w:val="654"/>
        <w:ind w:firstLine="567"/>
        <w:widowControl w:val="off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Последствия, если никаких действий не будет предпринято: </w:t>
      </w:r>
      <w:r>
        <w:rPr>
          <w:sz w:val="28"/>
          <w:szCs w:val="28"/>
          <w:u w:val="single"/>
        </w:rPr>
      </w:r>
    </w:p>
    <w:p>
      <w:pPr>
        <w:pStyle w:val="654"/>
        <w:ind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Снижение благоприятного предпринимательского и инвестиционного климата в </w:t>
      </w:r>
      <w:r>
        <w:rPr>
          <w:sz w:val="28"/>
          <w:szCs w:val="28"/>
        </w:rPr>
        <w:t xml:space="preserve">Дальнеконстантиновском</w:t>
      </w:r>
      <w:r>
        <w:rPr>
          <w:sz w:val="28"/>
          <w:szCs w:val="28"/>
        </w:rPr>
        <w:t xml:space="preserve"> муниципальном </w:t>
      </w:r>
      <w:r>
        <w:rPr>
          <w:sz w:val="28"/>
          <w:szCs w:val="28"/>
        </w:rPr>
        <w:t xml:space="preserve">округа </w:t>
      </w:r>
      <w:r>
        <w:rPr>
          <w:sz w:val="28"/>
          <w:szCs w:val="28"/>
        </w:rPr>
        <w:t xml:space="preserve">Нижегородской области. </w:t>
      </w:r>
      <w:r>
        <w:rPr>
          <w:sz w:val="28"/>
          <w:szCs w:val="28"/>
        </w:rPr>
      </w:r>
    </w:p>
    <w:p>
      <w:pPr>
        <w:pStyle w:val="654"/>
        <w:ind w:firstLine="567"/>
        <w:jc w:val="both"/>
        <w:widowControl w:val="off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Социальные группы, экономические сектора или территории, на которые оказывается воздействие:</w:t>
      </w: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</w:p>
    <w:p>
      <w:pPr>
        <w:pStyle w:val="654"/>
        <w:ind w:firstLine="567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Данное правовое регулирование затрагивает </w:t>
      </w:r>
      <w:r>
        <w:rPr>
          <w:sz w:val="28"/>
          <w:szCs w:val="28"/>
        </w:rPr>
        <w:t xml:space="preserve">вновь открывшиеся </w:t>
      </w:r>
      <w:r>
        <w:rPr>
          <w:sz w:val="28"/>
          <w:szCs w:val="28"/>
        </w:rPr>
        <w:t xml:space="preserve">субъект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малого и среднего предпринимательства </w:t>
      </w:r>
      <w:r>
        <w:rPr>
          <w:sz w:val="28"/>
          <w:szCs w:val="28"/>
        </w:rPr>
        <w:t xml:space="preserve"> Дальнеконстантиновского </w:t>
      </w:r>
      <w:r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Нижегородской области.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4"/>
        <w:ind w:firstLine="567"/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>
        <w:rPr>
          <w:b/>
          <w:sz w:val="28"/>
          <w:szCs w:val="28"/>
        </w:rPr>
      </w:r>
    </w:p>
    <w:p>
      <w:pPr>
        <w:pStyle w:val="654"/>
        <w:ind w:firstLine="567"/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Цели регулирования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54"/>
        <w:ind w:firstLine="567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4"/>
        <w:ind w:firstLine="567"/>
        <w:widowControl w:val="off"/>
        <w:rPr>
          <w:sz w:val="28"/>
        </w:rPr>
      </w:pPr>
      <w:r>
        <w:rPr>
          <w:sz w:val="28"/>
          <w:u w:val="single"/>
        </w:rPr>
        <w:t xml:space="preserve">Основные цели регулирования</w:t>
      </w:r>
      <w:r>
        <w:rPr>
          <w:sz w:val="28"/>
        </w:rPr>
        <w:t xml:space="preserve">: </w:t>
      </w:r>
      <w:r>
        <w:rPr>
          <w:sz w:val="28"/>
        </w:rPr>
        <w:t xml:space="preserve"> </w:t>
      </w:r>
      <w:r>
        <w:rPr>
          <w:sz w:val="28"/>
        </w:rPr>
      </w:r>
    </w:p>
    <w:p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О внесении изменений  в Порядок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предоставления грантов в форме субсидий субъектам малого и среднего предпринимател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ьства Дальнеконстантиновского муниципального округа, связанных с началом предпринимательской деятельности,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, утвержденный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постановлением администрации Дальнеконстантиновского муниципального округа Нижегородской области от  14.10.2024 г. № 2812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654"/>
        <w:ind w:firstLine="567"/>
        <w:jc w:val="both"/>
        <w:widowControl w:val="off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Обоснование неэффективности действующего в рассматриваемой сфере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регулирования:</w:t>
      </w:r>
      <w:r>
        <w:rPr>
          <w:sz w:val="28"/>
          <w:szCs w:val="28"/>
          <w:u w:val="single"/>
        </w:rPr>
      </w:r>
    </w:p>
    <w:p>
      <w:pPr>
        <w:pStyle w:val="654"/>
        <w:ind w:firstLine="567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Отсутствуют.</w:t>
      </w:r>
      <w:r>
        <w:rPr>
          <w:sz w:val="28"/>
          <w:szCs w:val="28"/>
        </w:rPr>
      </w:r>
    </w:p>
    <w:p>
      <w:pPr>
        <w:pStyle w:val="654"/>
        <w:ind w:firstLine="567"/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Возможные вариан</w:t>
      </w:r>
      <w:r>
        <w:rPr>
          <w:b/>
          <w:sz w:val="28"/>
          <w:szCs w:val="28"/>
        </w:rPr>
        <w:t xml:space="preserve">ты достижения поставленной цели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54"/>
        <w:ind w:firstLine="567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  <w:u w:val="single"/>
        </w:rPr>
        <w:t xml:space="preserve">Невмешательство:</w:t>
      </w:r>
      <w:r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  <w:r>
        <w:rPr>
          <w:sz w:val="28"/>
          <w:szCs w:val="28"/>
        </w:rPr>
      </w:r>
    </w:p>
    <w:p>
      <w:pPr>
        <w:pStyle w:val="654"/>
        <w:ind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ариант не предполагается.</w:t>
      </w:r>
      <w:r>
        <w:rPr>
          <w:sz w:val="28"/>
          <w:szCs w:val="28"/>
        </w:rPr>
      </w:r>
    </w:p>
    <w:p>
      <w:pPr>
        <w:pStyle w:val="654"/>
        <w:ind w:firstLine="567"/>
        <w:jc w:val="both"/>
        <w:widowControl w:val="off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Совершенствование применения существующего регулирования:</w:t>
      </w:r>
      <w:r>
        <w:rPr>
          <w:sz w:val="28"/>
          <w:szCs w:val="28"/>
          <w:u w:val="single"/>
        </w:rPr>
      </w:r>
    </w:p>
    <w:p>
      <w:pPr>
        <w:pStyle w:val="654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Предоставления </w:t>
      </w:r>
      <w:r>
        <w:rPr>
          <w:sz w:val="28"/>
          <w:szCs w:val="28"/>
        </w:rPr>
        <w:t xml:space="preserve">субъектам малого и среднего предпринимательства </w:t>
      </w:r>
      <w:r>
        <w:rPr>
          <w:sz w:val="28"/>
          <w:szCs w:val="28"/>
        </w:rPr>
        <w:t xml:space="preserve">Дальнеконстантиновского</w:t>
      </w:r>
      <w:r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округа </w:t>
      </w:r>
      <w:r>
        <w:rPr>
          <w:sz w:val="28"/>
          <w:szCs w:val="28"/>
        </w:rPr>
        <w:t xml:space="preserve">Нижегородской области муниципальной поддержки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грантов в форме субсидий субъектам малого и среднего предпринимательства </w:t>
      </w:r>
      <w:r>
        <w:rPr>
          <w:rFonts w:eastAsia="Calibri"/>
          <w:sz w:val="28"/>
          <w:szCs w:val="28"/>
        </w:rPr>
        <w:t xml:space="preserve">Дальнеконстантиновского муниципального округа</w:t>
      </w:r>
      <w:r>
        <w:rPr>
          <w:rFonts w:eastAsia="Calibri"/>
          <w:sz w:val="28"/>
          <w:szCs w:val="28"/>
        </w:rPr>
        <w:t xml:space="preserve">, связанных с началом предпринимательской деятельности,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</w:t>
      </w:r>
      <w:r>
        <w:rPr>
          <w:rFonts w:eastAsia="Calibri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4"/>
        <w:ind w:firstLine="567"/>
        <w:widowControl w:val="off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Саморегулирование:</w:t>
      </w:r>
      <w:r>
        <w:rPr>
          <w:sz w:val="28"/>
          <w:szCs w:val="28"/>
          <w:u w:val="single"/>
        </w:rPr>
      </w:r>
    </w:p>
    <w:p>
      <w:pPr>
        <w:pStyle w:val="654"/>
        <w:ind w:firstLine="567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ариант не предполагается.</w:t>
      </w:r>
      <w:r>
        <w:rPr>
          <w:sz w:val="28"/>
          <w:szCs w:val="28"/>
        </w:rPr>
      </w:r>
    </w:p>
    <w:p>
      <w:pPr>
        <w:pStyle w:val="654"/>
        <w:ind w:firstLine="567"/>
        <w:jc w:val="both"/>
        <w:widowControl w:val="off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Прямое государственное регулирование:</w:t>
      </w: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</w:p>
    <w:p>
      <w:pPr>
        <w:pStyle w:val="654"/>
        <w:ind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ab/>
        <w:t xml:space="preserve">Предоставление субсидий </w:t>
      </w:r>
      <w:r>
        <w:rPr>
          <w:sz w:val="28"/>
          <w:szCs w:val="28"/>
        </w:rPr>
        <w:t xml:space="preserve">субъектам малого и среднего предпринимательства</w:t>
      </w:r>
      <w:r>
        <w:rPr>
          <w:sz w:val="28"/>
          <w:szCs w:val="28"/>
        </w:rPr>
        <w:t xml:space="preserve"> осуществляется в соответствии с нормативными правовыми актами Администрации </w:t>
      </w:r>
      <w:r>
        <w:rPr>
          <w:sz w:val="28"/>
          <w:szCs w:val="28"/>
        </w:rPr>
        <w:t xml:space="preserve"> Дальнеконстантиновского</w:t>
      </w:r>
      <w:r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округа </w:t>
      </w:r>
      <w:r>
        <w:rPr>
          <w:sz w:val="28"/>
          <w:szCs w:val="28"/>
        </w:rPr>
        <w:t xml:space="preserve">Нижегородской области.</w:t>
      </w:r>
      <w:r>
        <w:rPr>
          <w:sz w:val="28"/>
          <w:szCs w:val="28"/>
        </w:rPr>
      </w:r>
    </w:p>
    <w:p>
      <w:pPr>
        <w:pStyle w:val="654"/>
        <w:ind w:firstLine="567"/>
        <w:jc w:val="both"/>
        <w:widowControl w:val="off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Какие инструменты могут быть использованы для достижения поставленной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цели?: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</w:p>
    <w:p>
      <w:pPr>
        <w:pStyle w:val="664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Утверждение нормативно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правового</w:t>
      </w:r>
      <w:r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64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Качественное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описание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количественная оценка соответствующего воздействия (если возможно):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</w:r>
      <w:r>
        <w:rPr>
          <w:rFonts w:ascii="Times New Roman" w:hAnsi="Times New Roman" w:cs="Times New Roman"/>
          <w:sz w:val="28"/>
          <w:szCs w:val="28"/>
          <w:u w:val="single"/>
        </w:rPr>
      </w:r>
    </w:p>
    <w:p>
      <w:pPr>
        <w:pStyle w:val="654"/>
        <w:ind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Предполагается выдача </w:t>
      </w:r>
      <w:r>
        <w:rPr>
          <w:sz w:val="28"/>
          <w:szCs w:val="28"/>
        </w:rPr>
        <w:t xml:space="preserve">грантов вновь открывшимся </w:t>
      </w:r>
      <w:r>
        <w:rPr>
          <w:sz w:val="28"/>
          <w:szCs w:val="28"/>
        </w:rPr>
        <w:t xml:space="preserve">субъектам малого и среднего предпринимательства</w:t>
      </w:r>
      <w:r>
        <w:rPr>
          <w:sz w:val="28"/>
          <w:szCs w:val="28"/>
        </w:rPr>
        <w:t xml:space="preserve">, а также самозанятым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4"/>
        <w:ind w:firstLine="567"/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Публичные консультации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54"/>
        <w:ind w:firstLine="567"/>
        <w:jc w:val="center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4"/>
        <w:ind w:firstLine="567"/>
        <w:widowControl w:val="off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Стороны, с которыми были проведены консультации: </w:t>
      </w:r>
      <w:r>
        <w:rPr>
          <w:sz w:val="28"/>
          <w:szCs w:val="28"/>
          <w:u w:val="single"/>
        </w:rPr>
      </w:r>
    </w:p>
    <w:p>
      <w:pPr>
        <w:pStyle w:val="654"/>
        <w:ind w:firstLine="54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. АНО «</w:t>
      </w:r>
      <w:r>
        <w:rPr>
          <w:sz w:val="28"/>
          <w:szCs w:val="28"/>
        </w:rPr>
        <w:t xml:space="preserve">Дальнеконстантиновский</w:t>
      </w:r>
      <w:r>
        <w:rPr>
          <w:sz w:val="28"/>
          <w:szCs w:val="28"/>
        </w:rPr>
        <w:t xml:space="preserve"> центр развития </w:t>
      </w:r>
      <w:r>
        <w:rPr>
          <w:sz w:val="28"/>
          <w:szCs w:val="28"/>
        </w:rPr>
        <w:t xml:space="preserve">предпринимательства</w:t>
      </w:r>
      <w:r>
        <w:rPr>
          <w:sz w:val="28"/>
          <w:szCs w:val="28"/>
        </w:rPr>
        <w:t xml:space="preserve">»;</w:t>
      </w:r>
      <w:r>
        <w:rPr>
          <w:sz w:val="28"/>
          <w:szCs w:val="28"/>
        </w:rPr>
      </w:r>
    </w:p>
    <w:p>
      <w:pPr>
        <w:pStyle w:val="654"/>
        <w:ind w:firstLine="54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2.Финансовое управление администрации Дальнеконстантиновского муниципального округа.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4"/>
        <w:ind w:firstLine="540"/>
        <w:jc w:val="both"/>
        <w:widowControl w:val="off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Основные результаты консультаций: </w:t>
      </w:r>
      <w:r>
        <w:rPr>
          <w:sz w:val="28"/>
          <w:szCs w:val="28"/>
          <w:u w:val="single"/>
        </w:rPr>
      </w:r>
    </w:p>
    <w:p>
      <w:pPr>
        <w:pStyle w:val="654"/>
        <w:ind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Получены ответы указанных организаций на постановленные вопросы относительно актуальности, корректности проекта акта, влиянии проекта акта на конкурентную среду, затруднениях для предпринимательской деятельности и т.д.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4"/>
        <w:ind w:firstLine="54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АНО «Дальнеконстантиновский центр ра</w:t>
      </w:r>
      <w:r>
        <w:rPr>
          <w:sz w:val="28"/>
          <w:szCs w:val="28"/>
        </w:rPr>
        <w:t xml:space="preserve">звития предпринимательства»,</w:t>
      </w:r>
      <w:r>
        <w:rPr>
          <w:sz w:val="28"/>
          <w:szCs w:val="28"/>
        </w:rPr>
        <w:t xml:space="preserve"> Финансовое управление администрации Дальнеконстантиновского муниципального округа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предложени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и замечани</w:t>
      </w:r>
      <w:r>
        <w:rPr>
          <w:sz w:val="28"/>
          <w:szCs w:val="28"/>
        </w:rPr>
        <w:t xml:space="preserve">я учтены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</w:p>
    <w:p>
      <w:pPr>
        <w:pStyle w:val="654"/>
        <w:ind w:firstLine="567"/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54"/>
        <w:ind w:firstLine="567"/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Рекомендуемы</w:t>
      </w:r>
      <w:r>
        <w:rPr>
          <w:b/>
          <w:sz w:val="28"/>
          <w:szCs w:val="28"/>
        </w:rPr>
        <w:t xml:space="preserve">й вариант регулирующего решения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54"/>
        <w:ind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4"/>
        <w:ind w:firstLine="567"/>
        <w:jc w:val="both"/>
        <w:widowControl w:val="off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Описание выбранного варианта (принятие новых нормативных правовых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актов, признание утратившими силу нормативных правовых актов, внесение изменений в нормативные правовые акты, направление предложений по изменению федерального законодательства, сохранение действующего режима регулирования): </w:t>
      </w:r>
      <w:r>
        <w:rPr>
          <w:sz w:val="28"/>
          <w:szCs w:val="28"/>
          <w:u w:val="single"/>
        </w:rPr>
      </w:r>
    </w:p>
    <w:p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Принятие проекта постановления Администрации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Дальнеконстантиновского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/>
          <w:sz w:val="28"/>
          <w:szCs w:val="28"/>
        </w:rPr>
        <w:t xml:space="preserve">округа </w:t>
      </w:r>
      <w:r>
        <w:rPr>
          <w:rFonts w:ascii="Times New Roman" w:hAnsi="Times New Roman"/>
          <w:sz w:val="28"/>
          <w:szCs w:val="28"/>
        </w:rPr>
        <w:t xml:space="preserve">Нижегородской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О внесении изменений  в Порядок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предоставления грантов в форме субсидий субъектам малого и среднего предпринимател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ьства Дальнеконстантиновского муниципального округа, связанных с началом предпринимательской деятельности, а также физическим лицам, не являющимся индивидуальными предпринимателями и применяющим специальный налоговый режим «Налог на профессиональный доход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, утвержденный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постановлением администрации Дальнеконстантиновского муниципального округа Нижегородской области от  14.10.2024 г. № 2812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/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654"/>
        <w:ind w:firstLine="567"/>
        <w:widowControl w:val="off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Ожидаемые выгоды и издержки от реализации выбранного варианта: </w:t>
      </w:r>
      <w:r>
        <w:rPr>
          <w:sz w:val="28"/>
          <w:szCs w:val="28"/>
          <w:u w:val="single"/>
        </w:rPr>
      </w:r>
    </w:p>
    <w:p>
      <w:pPr>
        <w:pStyle w:val="654"/>
        <w:ind w:firstLine="567"/>
        <w:jc w:val="both"/>
        <w:widowControl w:val="off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Издержки от реализации решения о принятии нормативно- правового акта не ожидаются.</w:t>
      </w:r>
      <w:r>
        <w:rPr>
          <w:sz w:val="28"/>
          <w:szCs w:val="28"/>
          <w:u w:val="single"/>
        </w:rPr>
      </w:r>
      <w:r>
        <w:rPr>
          <w:sz w:val="28"/>
          <w:szCs w:val="28"/>
          <w:u w:val="single"/>
        </w:rPr>
      </w:r>
    </w:p>
    <w:p>
      <w:pPr>
        <w:pStyle w:val="654"/>
        <w:ind w:firstLine="567"/>
        <w:jc w:val="both"/>
        <w:widowControl w:val="off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Необходимые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меры,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позволяющие минимизировать негативные последствия применения соответствующего варианта:</w:t>
      </w:r>
      <w:r>
        <w:rPr>
          <w:sz w:val="28"/>
          <w:szCs w:val="28"/>
          <w:u w:val="single"/>
        </w:rPr>
      </w:r>
    </w:p>
    <w:p>
      <w:pPr>
        <w:pStyle w:val="654"/>
        <w:ind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Негативных последствий от решения о принятии нормативного правового акта не предполагается.</w:t>
      </w:r>
      <w:r>
        <w:rPr>
          <w:sz w:val="28"/>
          <w:szCs w:val="28"/>
        </w:rPr>
      </w:r>
    </w:p>
    <w:p>
      <w:pPr>
        <w:pStyle w:val="654"/>
        <w:ind w:firstLine="567"/>
        <w:widowControl w:val="off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Период </w:t>
      </w:r>
      <w:r>
        <w:rPr>
          <w:sz w:val="28"/>
          <w:szCs w:val="28"/>
          <w:u w:val="single"/>
        </w:rPr>
        <w:t xml:space="preserve">регулирующего </w:t>
      </w:r>
      <w:r>
        <w:rPr>
          <w:sz w:val="28"/>
          <w:szCs w:val="28"/>
          <w:u w:val="single"/>
        </w:rPr>
        <w:t xml:space="preserve">воздействия</w:t>
      </w:r>
      <w:r>
        <w:rPr>
          <w:sz w:val="28"/>
          <w:szCs w:val="28"/>
          <w:u w:val="single"/>
        </w:rPr>
        <w:t xml:space="preserve">:  </w:t>
      </w:r>
      <w:r>
        <w:rPr>
          <w:sz w:val="28"/>
          <w:szCs w:val="28"/>
          <w:u w:val="single"/>
        </w:rPr>
      </w:r>
    </w:p>
    <w:p>
      <w:pPr>
        <w:pStyle w:val="654"/>
        <w:ind w:firstLine="567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Д</w:t>
      </w:r>
      <w:r>
        <w:rPr>
          <w:sz w:val="28"/>
          <w:szCs w:val="28"/>
        </w:rPr>
        <w:t xml:space="preserve">олгосрочный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4"/>
        <w:ind w:firstLine="567"/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Информация об исполнителях: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54"/>
        <w:ind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4"/>
        <w:ind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Управление </w:t>
      </w:r>
      <w:r>
        <w:rPr>
          <w:sz w:val="28"/>
          <w:szCs w:val="28"/>
        </w:rPr>
        <w:t xml:space="preserve">экономического развития Администрации </w:t>
      </w:r>
      <w:r>
        <w:rPr>
          <w:sz w:val="28"/>
          <w:szCs w:val="28"/>
        </w:rPr>
        <w:t xml:space="preserve">Дальнеконстантиновского</w:t>
      </w:r>
      <w:r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Нижегородской области.</w:t>
      </w:r>
      <w:r>
        <w:rPr>
          <w:sz w:val="28"/>
          <w:szCs w:val="28"/>
        </w:rPr>
      </w:r>
    </w:p>
    <w:p>
      <w:pPr>
        <w:pStyle w:val="654"/>
        <w:ind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Горбунова Светлана Александровна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начальник сектора </w:t>
      </w:r>
      <w:r>
        <w:rPr>
          <w:sz w:val="28"/>
          <w:szCs w:val="28"/>
        </w:rPr>
        <w:t xml:space="preserve"> управления</w:t>
      </w:r>
      <w:r>
        <w:rPr>
          <w:sz w:val="28"/>
          <w:szCs w:val="28"/>
        </w:rPr>
        <w:t xml:space="preserve"> экономического развития.</w:t>
      </w:r>
      <w:r>
        <w:rPr>
          <w:sz w:val="28"/>
          <w:szCs w:val="28"/>
        </w:rPr>
      </w:r>
    </w:p>
    <w:p>
      <w:pPr>
        <w:pStyle w:val="654"/>
        <w:ind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рабочий телефон: 8(831)68-5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21-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4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4"/>
        <w:ind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4"/>
        <w:rPr>
          <w:rFonts w:cs="Times New Roman"/>
          <w:sz w:val="26"/>
          <w:szCs w:val="26"/>
        </w:rPr>
      </w:pPr>
      <w:r>
        <w:rPr>
          <w:rFonts w:cs="Times New Roman"/>
          <w:sz w:val="28"/>
          <w:szCs w:val="28"/>
        </w:rPr>
        <w:t xml:space="preserve">И.о. </w:t>
      </w:r>
      <w:r>
        <w:rPr>
          <w:rFonts w:cs="Times New Roman"/>
          <w:sz w:val="28"/>
          <w:szCs w:val="28"/>
        </w:rPr>
        <w:t xml:space="preserve">н</w:t>
      </w:r>
      <w:r>
        <w:rPr>
          <w:rFonts w:cs="Times New Roman"/>
          <w:sz w:val="28"/>
          <w:szCs w:val="28"/>
        </w:rPr>
        <w:t xml:space="preserve">ачальник</w:t>
      </w:r>
      <w:r>
        <w:rPr>
          <w:rFonts w:cs="Times New Roman"/>
          <w:sz w:val="28"/>
          <w:szCs w:val="28"/>
        </w:rPr>
        <w:t xml:space="preserve">а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управления </w:t>
      </w:r>
      <w:r>
        <w:rPr>
          <w:rFonts w:cs="Times New Roman"/>
          <w:sz w:val="28"/>
          <w:szCs w:val="28"/>
        </w:rPr>
        <w:t xml:space="preserve"> экономического развития  </w:t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654"/>
        <w:rPr>
          <w:rFonts w:cs="Times New Roman"/>
          <w:sz w:val="26"/>
          <w:szCs w:val="26"/>
        </w:rPr>
      </w:pPr>
      <w:r>
        <w:rPr>
          <w:rFonts w:cs="Times New Roman"/>
          <w:sz w:val="28"/>
          <w:szCs w:val="28"/>
        </w:rPr>
        <w:t xml:space="preserve">а</w:t>
      </w:r>
      <w:r>
        <w:rPr>
          <w:rFonts w:cs="Times New Roman"/>
          <w:sz w:val="28"/>
          <w:szCs w:val="28"/>
        </w:rPr>
        <w:t xml:space="preserve">дминистрации Дальнеконстантиновского</w:t>
      </w:r>
      <w:r>
        <w:rPr>
          <w:rFonts w:cs="Times New Roman"/>
          <w:sz w:val="28"/>
          <w:szCs w:val="28"/>
        </w:rPr>
      </w:r>
      <w:r>
        <w:rPr>
          <w:rFonts w:cs="Times New Roman"/>
          <w:sz w:val="28"/>
          <w:szCs w:val="28"/>
        </w:rPr>
      </w:r>
    </w:p>
    <w:p>
      <w:pPr>
        <w:pStyle w:val="654"/>
        <w:rPr>
          <w:rFonts w:cs="Times New Roman"/>
          <w:sz w:val="26"/>
          <w:szCs w:val="26"/>
        </w:rPr>
      </w:pPr>
      <w:r>
        <w:rPr>
          <w:rFonts w:cs="Times New Roman"/>
          <w:sz w:val="28"/>
          <w:szCs w:val="28"/>
        </w:rPr>
        <w:t xml:space="preserve">м</w:t>
      </w:r>
      <w:r>
        <w:rPr>
          <w:rFonts w:cs="Times New Roman"/>
          <w:sz w:val="28"/>
          <w:szCs w:val="28"/>
        </w:rPr>
        <w:t xml:space="preserve">униципального района                                                                 </w:t>
      </w:r>
      <w:r>
        <w:rPr>
          <w:rFonts w:cs="Times New Roman"/>
          <w:sz w:val="28"/>
          <w:szCs w:val="28"/>
        </w:rPr>
        <w:t xml:space="preserve">        </w:t>
      </w:r>
      <w:r>
        <w:rPr>
          <w:rFonts w:cs="Times New Roman"/>
          <w:sz w:val="28"/>
          <w:szCs w:val="28"/>
        </w:rPr>
        <w:t xml:space="preserve">   </w:t>
      </w:r>
      <w:r>
        <w:rPr>
          <w:rFonts w:cs="Times New Roman"/>
          <w:sz w:val="28"/>
          <w:szCs w:val="28"/>
        </w:rPr>
        <w:t xml:space="preserve">Е.В. Фокина</w:t>
      </w:r>
      <w:r>
        <w:rPr>
          <w:sz w:val="28"/>
          <w:szCs w:val="28"/>
        </w:rPr>
      </w:r>
      <w:r>
        <w:rPr>
          <w:rFonts w:cs="Times New Roman"/>
          <w:sz w:val="28"/>
          <w:szCs w:val="28"/>
        </w:rPr>
      </w:r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426" w:right="746" w:bottom="821" w:left="1260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Bookman Old Style">
    <w:panose1 w:val="0206060305060502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8"/>
      <w:rPr>
        <w:rStyle w:val="659"/>
        <w:sz w:val="28"/>
        <w:szCs w:val="28"/>
      </w:rPr>
      <w:framePr w:wrap="around" w:vAnchor="text" w:hAnchor="margin" w:xAlign="center" w:y="1"/>
    </w:pPr>
    <w:r>
      <w:rPr>
        <w:rStyle w:val="659"/>
        <w:sz w:val="28"/>
        <w:szCs w:val="28"/>
      </w:rPr>
      <w:fldChar w:fldCharType="begin"/>
    </w:r>
    <w:r>
      <w:rPr>
        <w:rStyle w:val="659"/>
        <w:sz w:val="28"/>
        <w:szCs w:val="28"/>
      </w:rPr>
      <w:instrText xml:space="preserve">PAGE  </w:instrText>
    </w:r>
    <w:r>
      <w:rPr>
        <w:rStyle w:val="659"/>
        <w:sz w:val="28"/>
        <w:szCs w:val="28"/>
      </w:rPr>
      <w:fldChar w:fldCharType="separate"/>
    </w:r>
    <w:r>
      <w:rPr>
        <w:rStyle w:val="659"/>
        <w:sz w:val="28"/>
        <w:szCs w:val="28"/>
      </w:rPr>
      <w:t xml:space="preserve">3</w:t>
    </w:r>
    <w:r>
      <w:rPr>
        <w:rStyle w:val="659"/>
        <w:sz w:val="28"/>
        <w:szCs w:val="28"/>
      </w:rPr>
      <w:fldChar w:fldCharType="end"/>
    </w:r>
    <w:r>
      <w:rPr>
        <w:rStyle w:val="659"/>
        <w:sz w:val="28"/>
        <w:szCs w:val="28"/>
      </w:rPr>
    </w:r>
    <w:r>
      <w:rPr>
        <w:rStyle w:val="659"/>
        <w:sz w:val="28"/>
        <w:szCs w:val="28"/>
      </w:rPr>
    </w:r>
  </w:p>
  <w:p>
    <w:pPr>
      <w:pStyle w:val="65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8"/>
      <w:rPr>
        <w:rStyle w:val="659"/>
      </w:rPr>
      <w:framePr w:wrap="around" w:vAnchor="text" w:hAnchor="margin" w:xAlign="center" w:y="1"/>
    </w:pPr>
    <w:r>
      <w:rPr>
        <w:rStyle w:val="659"/>
      </w:rPr>
      <w:fldChar w:fldCharType="begin"/>
    </w:r>
    <w:r>
      <w:rPr>
        <w:rStyle w:val="659"/>
      </w:rPr>
      <w:instrText xml:space="preserve">PAGE  </w:instrText>
    </w:r>
    <w:r>
      <w:rPr>
        <w:rStyle w:val="659"/>
      </w:rPr>
      <w:fldChar w:fldCharType="end"/>
    </w:r>
    <w:r>
      <w:rPr>
        <w:rStyle w:val="659"/>
      </w:rPr>
    </w:r>
    <w:r>
      <w:rPr>
        <w:rStyle w:val="659"/>
      </w:rPr>
    </w:r>
  </w:p>
  <w:p>
    <w:pPr>
      <w:pStyle w:val="65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54"/>
    <w:next w:val="654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54"/>
    <w:next w:val="654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54"/>
    <w:next w:val="654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54"/>
    <w:next w:val="654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54"/>
    <w:next w:val="654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54"/>
    <w:next w:val="654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4"/>
    <w:next w:val="654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4"/>
    <w:next w:val="654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4"/>
    <w:next w:val="654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54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54"/>
    <w:next w:val="654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54"/>
    <w:next w:val="654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54"/>
    <w:next w:val="654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4"/>
    <w:next w:val="654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54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54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54"/>
    <w:next w:val="654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54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54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54"/>
    <w:next w:val="654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4"/>
    <w:next w:val="654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4"/>
    <w:next w:val="654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4"/>
    <w:next w:val="654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4"/>
    <w:next w:val="654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4"/>
    <w:next w:val="654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4"/>
    <w:next w:val="654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4"/>
    <w:next w:val="654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4"/>
    <w:next w:val="654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4"/>
    <w:next w:val="654"/>
    <w:uiPriority w:val="99"/>
    <w:unhideWhenUsed/>
    <w:pPr>
      <w:spacing w:after="0" w:afterAutospacing="0"/>
    </w:pPr>
  </w:style>
  <w:style w:type="paragraph" w:styleId="654" w:default="1">
    <w:name w:val="Normal"/>
    <w:next w:val="654"/>
    <w:link w:val="654"/>
    <w:qFormat/>
    <w:rPr>
      <w:sz w:val="24"/>
      <w:szCs w:val="24"/>
      <w:lang w:val="ru-RU" w:eastAsia="ru-RU" w:bidi="ar-SA"/>
    </w:rPr>
  </w:style>
  <w:style w:type="character" w:styleId="655">
    <w:name w:val="Основной шрифт абзаца"/>
    <w:next w:val="655"/>
    <w:link w:val="654"/>
    <w:semiHidden/>
  </w:style>
  <w:style w:type="table" w:styleId="656">
    <w:name w:val="Обычная таблица"/>
    <w:next w:val="656"/>
    <w:link w:val="654"/>
    <w:semiHidden/>
    <w:tblPr/>
  </w:style>
  <w:style w:type="numbering" w:styleId="657">
    <w:name w:val="Нет списка"/>
    <w:next w:val="657"/>
    <w:link w:val="654"/>
    <w:semiHidden/>
  </w:style>
  <w:style w:type="paragraph" w:styleId="658">
    <w:name w:val="Верхний колонтитул"/>
    <w:basedOn w:val="654"/>
    <w:next w:val="658"/>
    <w:link w:val="654"/>
    <w:pPr>
      <w:tabs>
        <w:tab w:val="center" w:pos="4677" w:leader="none"/>
        <w:tab w:val="right" w:pos="9355" w:leader="none"/>
      </w:tabs>
    </w:pPr>
  </w:style>
  <w:style w:type="character" w:styleId="659">
    <w:name w:val="Номер страницы"/>
    <w:basedOn w:val="655"/>
    <w:next w:val="659"/>
    <w:link w:val="654"/>
  </w:style>
  <w:style w:type="paragraph" w:styleId="660">
    <w:name w:val="Текст выноски"/>
    <w:basedOn w:val="654"/>
    <w:next w:val="660"/>
    <w:link w:val="654"/>
    <w:semiHidden/>
    <w:rPr>
      <w:rFonts w:ascii="Tahoma" w:hAnsi="Tahoma" w:cs="Tahoma"/>
      <w:sz w:val="16"/>
      <w:szCs w:val="16"/>
    </w:rPr>
  </w:style>
  <w:style w:type="table" w:styleId="661">
    <w:name w:val="Сетка таблицы"/>
    <w:basedOn w:val="656"/>
    <w:next w:val="661"/>
    <w:link w:val="654"/>
    <w:tblPr/>
  </w:style>
  <w:style w:type="paragraph" w:styleId="662">
    <w:name w:val="Основной текст с отступом"/>
    <w:basedOn w:val="654"/>
    <w:next w:val="662"/>
    <w:link w:val="654"/>
    <w:pPr>
      <w:ind w:firstLine="540"/>
      <w:jc w:val="both"/>
    </w:pPr>
    <w:rPr>
      <w:sz w:val="28"/>
    </w:rPr>
  </w:style>
  <w:style w:type="paragraph" w:styleId="663">
    <w:name w:val=" Знак"/>
    <w:basedOn w:val="654"/>
    <w:next w:val="663"/>
    <w:link w:val="654"/>
    <w:pPr>
      <w:ind w:left="0" w:right="0"/>
      <w:jc w:val="both"/>
      <w:spacing w:before="120" w:after="160" w:line="240" w:lineRule="exact"/>
      <w:widowControl w:val="off"/>
      <w:tabs>
        <w:tab w:val="left" w:pos="2160" w:leader="none"/>
      </w:tabs>
    </w:pPr>
    <w:rPr>
      <w:rFonts w:ascii="Bookman Old Style" w:hAnsi="Bookman Old Style"/>
      <w:sz w:val="20"/>
      <w:szCs w:val="20"/>
      <w:lang w:val="en-GB" w:eastAsia="en-US" w:bidi="he-IL"/>
    </w:rPr>
  </w:style>
  <w:style w:type="paragraph" w:styleId="664">
    <w:name w:val="ConsPlusNormal"/>
    <w:next w:val="664"/>
    <w:link w:val="665"/>
    <w:pPr>
      <w:widowControl w:val="off"/>
    </w:pPr>
    <w:rPr>
      <w:rFonts w:ascii="Arial" w:hAnsi="Arial" w:cs="Arial"/>
      <w:lang w:val="ru-RU" w:eastAsia="ru-RU" w:bidi="ar-SA"/>
    </w:rPr>
  </w:style>
  <w:style w:type="character" w:styleId="665">
    <w:name w:val="ConsPlusNormal Знак"/>
    <w:next w:val="665"/>
    <w:link w:val="664"/>
    <w:rPr>
      <w:rFonts w:ascii="Arial" w:hAnsi="Arial" w:cs="Arial"/>
      <w:lang w:val="ru-RU" w:eastAsia="ru-RU" w:bidi="ar-SA"/>
    </w:rPr>
  </w:style>
  <w:style w:type="character" w:styleId="666">
    <w:name w:val="Гиперссылка"/>
    <w:next w:val="666"/>
    <w:link w:val="654"/>
    <w:rPr>
      <w:color w:val="0000ff"/>
      <w:u w:val="single"/>
    </w:rPr>
  </w:style>
  <w:style w:type="paragraph" w:styleId="667">
    <w:name w:val="ConsTitle"/>
    <w:next w:val="667"/>
    <w:link w:val="654"/>
    <w:pPr>
      <w:widowControl w:val="off"/>
    </w:pPr>
    <w:rPr>
      <w:rFonts w:ascii="Arial" w:hAnsi="Arial" w:cs="Arial"/>
      <w:b/>
      <w:bCs/>
      <w:lang w:val="ru-RU" w:eastAsia="ru-RU" w:bidi="ar-SA"/>
    </w:rPr>
  </w:style>
  <w:style w:type="paragraph" w:styleId="668">
    <w:name w:val="ConsPlusTitle"/>
    <w:next w:val="668"/>
    <w:link w:val="654"/>
    <w:pPr>
      <w:widowControl w:val="off"/>
    </w:pPr>
    <w:rPr>
      <w:b/>
      <w:bCs/>
      <w:sz w:val="24"/>
      <w:szCs w:val="24"/>
      <w:lang w:val="ru-RU" w:eastAsia="ru-RU" w:bidi="ar-SA"/>
    </w:rPr>
  </w:style>
  <w:style w:type="paragraph" w:styleId="669">
    <w:name w:val="Нормальный"/>
    <w:next w:val="669"/>
    <w:link w:val="654"/>
    <w:pPr>
      <w:widowControl w:val="off"/>
    </w:pPr>
    <w:rPr>
      <w:color w:val="000000"/>
      <w:sz w:val="24"/>
      <w:szCs w:val="24"/>
      <w:lang w:val="ru-RU" w:eastAsia="ru-RU" w:bidi="ar-SA"/>
    </w:rPr>
  </w:style>
  <w:style w:type="paragraph" w:styleId="670">
    <w:name w:val="Обычный (веб)"/>
    <w:basedOn w:val="654"/>
    <w:next w:val="670"/>
    <w:link w:val="654"/>
    <w:uiPriority w:val="99"/>
    <w:unhideWhenUsed/>
    <w:pPr>
      <w:spacing w:before="100" w:beforeAutospacing="1" w:after="100" w:afterAutospacing="1"/>
    </w:pPr>
  </w:style>
  <w:style w:type="paragraph" w:styleId="671">
    <w:name w:val="Абзац списка"/>
    <w:basedOn w:val="654"/>
    <w:next w:val="671"/>
    <w:link w:val="654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  <w:sz w:val="22"/>
      <w:szCs w:val="22"/>
      <w:lang w:eastAsia="en-US"/>
    </w:rPr>
  </w:style>
  <w:style w:type="character" w:styleId="1165" w:default="1">
    <w:name w:val="Default Paragraph Font"/>
    <w:uiPriority w:val="1"/>
    <w:semiHidden/>
    <w:unhideWhenUsed/>
  </w:style>
  <w:style w:type="numbering" w:styleId="1166" w:default="1">
    <w:name w:val="No List"/>
    <w:uiPriority w:val="99"/>
    <w:semiHidden/>
    <w:unhideWhenUsed/>
  </w:style>
  <w:style w:type="table" w:styleId="116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2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potehin</dc:creator>
  <cp:lastModifiedBy>User</cp:lastModifiedBy>
  <cp:revision>3</cp:revision>
  <dcterms:created xsi:type="dcterms:W3CDTF">2025-09-18T08:08:00Z</dcterms:created>
  <dcterms:modified xsi:type="dcterms:W3CDTF">2026-06-23T08:24:46Z</dcterms:modified>
  <cp:version>786432</cp:version>
</cp:coreProperties>
</file>